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3D" w:rsidRPr="00D0513D" w:rsidRDefault="00D0513D" w:rsidP="00D0513D">
      <w:pPr>
        <w:widowControl/>
        <w:shd w:val="clear" w:color="auto" w:fill="FFFFFF"/>
        <w:spacing w:after="75" w:line="450" w:lineRule="atLeast"/>
        <w:ind w:left="75" w:right="75"/>
        <w:jc w:val="center"/>
        <w:outlineLvl w:val="1"/>
        <w:rPr>
          <w:rFonts w:ascii="Tahoma" w:eastAsia="宋体" w:hAnsi="Tahoma" w:cs="Tahoma"/>
          <w:b/>
          <w:bCs/>
          <w:color w:val="378AB5"/>
          <w:kern w:val="36"/>
          <w:sz w:val="27"/>
          <w:szCs w:val="27"/>
        </w:rPr>
      </w:pPr>
      <w:r w:rsidRPr="00D0513D">
        <w:rPr>
          <w:rFonts w:ascii="Tahoma" w:eastAsia="宋体" w:hAnsi="Tahoma" w:cs="Tahoma"/>
          <w:b/>
          <w:bCs/>
          <w:color w:val="378AB5"/>
          <w:kern w:val="36"/>
          <w:sz w:val="27"/>
          <w:szCs w:val="27"/>
        </w:rPr>
        <w:t>江苏高校品牌专业建设工程专项资金管理暂行办法</w:t>
      </w:r>
    </w:p>
    <w:p w:rsidR="00D0513D" w:rsidRPr="00D0513D" w:rsidRDefault="00D0513D" w:rsidP="00D0513D">
      <w:pPr>
        <w:widowControl/>
        <w:shd w:val="clear" w:color="auto" w:fill="FFFFFF"/>
        <w:spacing w:before="100" w:beforeAutospacing="1" w:after="100" w:afterAutospacing="1"/>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24"/>
          <w:szCs w:val="24"/>
        </w:rPr>
        <w:t>江苏省财政厅江苏省教育厅关于印发江苏</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24"/>
          <w:szCs w:val="24"/>
        </w:rPr>
        <w:t>高校品牌专业建设工程专项资金管理</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24"/>
          <w:szCs w:val="24"/>
        </w:rPr>
        <w:t>暂行办法的通知</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24"/>
          <w:szCs w:val="24"/>
        </w:rPr>
        <w:t>苏财</w:t>
      </w:r>
      <w:proofErr w:type="gramStart"/>
      <w:r w:rsidRPr="00D0513D">
        <w:rPr>
          <w:rFonts w:ascii="Tahoma" w:eastAsia="宋体" w:hAnsi="Tahoma" w:cs="Tahoma"/>
          <w:b/>
          <w:bCs/>
          <w:color w:val="000000"/>
          <w:kern w:val="0"/>
          <w:sz w:val="24"/>
          <w:szCs w:val="24"/>
        </w:rPr>
        <w:t>规</w:t>
      </w:r>
      <w:proofErr w:type="gramEnd"/>
      <w:r w:rsidRPr="00D0513D">
        <w:rPr>
          <w:rFonts w:ascii="Tahoma" w:eastAsia="宋体" w:hAnsi="Tahoma" w:cs="Tahoma"/>
          <w:b/>
          <w:bCs/>
          <w:color w:val="000000"/>
          <w:kern w:val="0"/>
          <w:sz w:val="24"/>
          <w:szCs w:val="24"/>
        </w:rPr>
        <w:t>[2015] 43</w:t>
      </w:r>
      <w:r w:rsidRPr="00D0513D">
        <w:rPr>
          <w:rFonts w:ascii="Tahoma" w:eastAsia="宋体" w:hAnsi="Tahoma" w:cs="Tahoma"/>
          <w:b/>
          <w:bCs/>
          <w:color w:val="000000"/>
          <w:kern w:val="0"/>
          <w:sz w:val="24"/>
          <w:szCs w:val="24"/>
        </w:rPr>
        <w:t>号</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各高等学校：</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为加强和规范江苏高校品牌专业建设工程专项资金管理，提高资金使用效益，省财政厅、教育厅制定了《江苏高校品牌专业建设工程专项资金管理暂行办法》，现印发给你们，请遵照执行。</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                                               </w:t>
      </w:r>
      <w:r w:rsidRPr="00D0513D">
        <w:rPr>
          <w:rFonts w:ascii="Tahoma" w:eastAsia="宋体" w:hAnsi="Tahoma" w:cs="Tahoma"/>
          <w:color w:val="000000"/>
          <w:kern w:val="0"/>
          <w:sz w:val="18"/>
          <w:szCs w:val="18"/>
        </w:rPr>
        <w:t>江苏省财政厅、江苏省教育厅</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b/>
          <w:bCs/>
          <w:color w:val="000000"/>
          <w:kern w:val="0"/>
          <w:sz w:val="18"/>
          <w:szCs w:val="18"/>
        </w:rPr>
        <w:t>附件：江苏高校品牌专业建设工程专项资金管理暂行办法</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18"/>
          <w:szCs w:val="18"/>
        </w:rPr>
        <w:t>第一章总则</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第一条为加强和规范江苏高校品牌专业建设工程专项资金（以下简称专项资金）管理，提高资金使用效益，根据《江苏省省级财政专项资金管理办法》（省政府第</w:t>
      </w:r>
      <w:r w:rsidRPr="00D0513D">
        <w:rPr>
          <w:rFonts w:ascii="Tahoma" w:eastAsia="宋体" w:hAnsi="Tahoma" w:cs="Tahoma"/>
          <w:color w:val="000000"/>
          <w:kern w:val="0"/>
          <w:sz w:val="18"/>
          <w:szCs w:val="18"/>
        </w:rPr>
        <w:t>63</w:t>
      </w:r>
      <w:r w:rsidRPr="00D0513D">
        <w:rPr>
          <w:rFonts w:ascii="Tahoma" w:eastAsia="宋体" w:hAnsi="Tahoma" w:cs="Tahoma"/>
          <w:color w:val="000000"/>
          <w:kern w:val="0"/>
          <w:sz w:val="18"/>
          <w:szCs w:val="18"/>
        </w:rPr>
        <w:t>号令）、《省政府办公厅关于印发江苏高校品牌专业建设工程实施方案的通知》</w:t>
      </w:r>
      <w:r w:rsidRPr="00D0513D">
        <w:rPr>
          <w:rFonts w:ascii="Tahoma" w:eastAsia="宋体" w:hAnsi="Tahoma" w:cs="Tahoma"/>
          <w:color w:val="000000"/>
          <w:kern w:val="0"/>
          <w:sz w:val="18"/>
          <w:szCs w:val="18"/>
        </w:rPr>
        <w:t>(</w:t>
      </w:r>
      <w:r w:rsidRPr="00D0513D">
        <w:rPr>
          <w:rFonts w:ascii="Tahoma" w:eastAsia="宋体" w:hAnsi="Tahoma" w:cs="Tahoma"/>
          <w:color w:val="000000"/>
          <w:kern w:val="0"/>
          <w:sz w:val="18"/>
          <w:szCs w:val="18"/>
        </w:rPr>
        <w:t>苏政办发</w:t>
      </w:r>
      <w:r w:rsidRPr="00D0513D">
        <w:rPr>
          <w:rFonts w:ascii="Tahoma" w:eastAsia="宋体" w:hAnsi="Tahoma" w:cs="Tahoma"/>
          <w:color w:val="000000"/>
          <w:kern w:val="0"/>
          <w:sz w:val="18"/>
          <w:szCs w:val="18"/>
        </w:rPr>
        <w:t>[2014] 86</w:t>
      </w:r>
      <w:r w:rsidRPr="00D0513D">
        <w:rPr>
          <w:rFonts w:ascii="Tahoma" w:eastAsia="宋体" w:hAnsi="Tahoma" w:cs="Tahoma"/>
          <w:color w:val="000000"/>
          <w:kern w:val="0"/>
          <w:sz w:val="18"/>
          <w:szCs w:val="18"/>
        </w:rPr>
        <w:t>号</w:t>
      </w:r>
      <w:r w:rsidRPr="00D0513D">
        <w:rPr>
          <w:rFonts w:ascii="Tahoma" w:eastAsia="宋体" w:hAnsi="Tahoma" w:cs="Tahoma"/>
          <w:color w:val="000000"/>
          <w:kern w:val="0"/>
          <w:sz w:val="18"/>
          <w:szCs w:val="18"/>
        </w:rPr>
        <w:t>)</w:t>
      </w:r>
      <w:r w:rsidRPr="00D0513D">
        <w:rPr>
          <w:rFonts w:ascii="Tahoma" w:eastAsia="宋体" w:hAnsi="Tahoma" w:cs="Tahoma"/>
          <w:color w:val="000000"/>
          <w:kern w:val="0"/>
          <w:sz w:val="18"/>
          <w:szCs w:val="18"/>
        </w:rPr>
        <w:t>和国家财经法律法规等，制定本办法。</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第二条专项资金用于支持学校品牌专业的教师发展与教学团队建设、课程教材资源开发、实验实</w:t>
      </w:r>
      <w:proofErr w:type="gramStart"/>
      <w:r w:rsidRPr="00D0513D">
        <w:rPr>
          <w:rFonts w:ascii="Tahoma" w:eastAsia="宋体" w:hAnsi="Tahoma" w:cs="Tahoma"/>
          <w:color w:val="000000"/>
          <w:kern w:val="0"/>
          <w:sz w:val="18"/>
          <w:szCs w:val="18"/>
        </w:rPr>
        <w:t>训条件</w:t>
      </w:r>
      <w:proofErr w:type="gramEnd"/>
      <w:r w:rsidRPr="00D0513D">
        <w:rPr>
          <w:rFonts w:ascii="Tahoma" w:eastAsia="宋体" w:hAnsi="Tahoma" w:cs="Tahoma"/>
          <w:color w:val="000000"/>
          <w:kern w:val="0"/>
          <w:sz w:val="18"/>
          <w:szCs w:val="18"/>
        </w:rPr>
        <w:t>建设、学生创业创新训练、国内外教学交流合作、教育教学研究与改革等方面。</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第三条专项资金的使用和管理坚持</w:t>
      </w:r>
      <w:r w:rsidRPr="00D0513D">
        <w:rPr>
          <w:rFonts w:ascii="Tahoma" w:eastAsia="宋体" w:hAnsi="Tahoma" w:cs="Tahoma"/>
          <w:color w:val="000000"/>
          <w:kern w:val="0"/>
          <w:sz w:val="18"/>
          <w:szCs w:val="18"/>
        </w:rPr>
        <w:t>“</w:t>
      </w:r>
      <w:r w:rsidRPr="00D0513D">
        <w:rPr>
          <w:rFonts w:ascii="Tahoma" w:eastAsia="宋体" w:hAnsi="Tahoma" w:cs="Tahoma"/>
          <w:color w:val="000000"/>
          <w:kern w:val="0"/>
          <w:sz w:val="18"/>
          <w:szCs w:val="18"/>
        </w:rPr>
        <w:t>谁使用、谁负责</w:t>
      </w:r>
      <w:r w:rsidRPr="00D0513D">
        <w:rPr>
          <w:rFonts w:ascii="Tahoma" w:eastAsia="宋体" w:hAnsi="Tahoma" w:cs="Tahoma"/>
          <w:color w:val="000000"/>
          <w:kern w:val="0"/>
          <w:sz w:val="18"/>
          <w:szCs w:val="18"/>
        </w:rPr>
        <w:t>”</w:t>
      </w:r>
      <w:r w:rsidRPr="00D0513D">
        <w:rPr>
          <w:rFonts w:ascii="Tahoma" w:eastAsia="宋体" w:hAnsi="Tahoma" w:cs="Tahoma"/>
          <w:color w:val="000000"/>
          <w:kern w:val="0"/>
          <w:sz w:val="18"/>
          <w:szCs w:val="18"/>
        </w:rPr>
        <w:t>的原则。学校成立由校（院）长牵头、分管领导具体负责、相关部门和专业所在院（系）负责人及项目负责人参加的项目实施领导小组，具体组织推进项目实施工作。学校为专项资金使用管理的责任单位，校（院）</w:t>
      </w:r>
      <w:proofErr w:type="gramStart"/>
      <w:r w:rsidRPr="00D0513D">
        <w:rPr>
          <w:rFonts w:ascii="Tahoma" w:eastAsia="宋体" w:hAnsi="Tahoma" w:cs="Tahoma"/>
          <w:color w:val="000000"/>
          <w:kern w:val="0"/>
          <w:sz w:val="18"/>
          <w:szCs w:val="18"/>
        </w:rPr>
        <w:t>长承担</w:t>
      </w:r>
      <w:proofErr w:type="gramEnd"/>
      <w:r w:rsidRPr="00D0513D">
        <w:rPr>
          <w:rFonts w:ascii="Tahoma" w:eastAsia="宋体" w:hAnsi="Tahoma" w:cs="Tahoma"/>
          <w:color w:val="000000"/>
          <w:kern w:val="0"/>
          <w:sz w:val="18"/>
          <w:szCs w:val="18"/>
        </w:rPr>
        <w:t>领导责任，项目负责人为直接责任人，对资金使用的合</w:t>
      </w:r>
      <w:proofErr w:type="gramStart"/>
      <w:r w:rsidRPr="00D0513D">
        <w:rPr>
          <w:rFonts w:ascii="Tahoma" w:eastAsia="宋体" w:hAnsi="Tahoma" w:cs="Tahoma"/>
          <w:color w:val="000000"/>
          <w:kern w:val="0"/>
          <w:sz w:val="18"/>
          <w:szCs w:val="18"/>
        </w:rPr>
        <w:t>规</w:t>
      </w:r>
      <w:proofErr w:type="gramEnd"/>
      <w:r w:rsidRPr="00D0513D">
        <w:rPr>
          <w:rFonts w:ascii="Tahoma" w:eastAsia="宋体" w:hAnsi="Tahoma" w:cs="Tahoma"/>
          <w:color w:val="000000"/>
          <w:kern w:val="0"/>
          <w:sz w:val="18"/>
          <w:szCs w:val="18"/>
        </w:rPr>
        <w:t>性、合理性、真实性和相关性承担法律责任，并接受上级和学校相关部门的监督检查。</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第四条省财政厅、教育厅负责专项资金的批复与下达对资金使用实行全过程监管，组织项目验收与绩效考核。</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18"/>
          <w:szCs w:val="18"/>
        </w:rPr>
        <w:t>第二章预算管理</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第五条项目预算须纳入学校年度部门预算，专项管理，分项核算，专款专用。</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第六条项目预算由收入预算和支出预算组成。</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第七条收入预算包括省财政专项资金、中央财政补助资金、学校自筹资金以及其他渠道资金。鼓励和引导学校积极争取相关行业、地方、企事业单位共建经费或其他方式的资金支持。</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333333"/>
          <w:kern w:val="0"/>
          <w:szCs w:val="21"/>
        </w:rPr>
        <w:t> </w:t>
      </w:r>
      <w:r w:rsidRPr="00D0513D">
        <w:rPr>
          <w:rFonts w:ascii="Tahoma" w:eastAsia="宋体" w:hAnsi="Tahoma" w:cs="Tahoma"/>
          <w:color w:val="000000"/>
          <w:kern w:val="0"/>
          <w:sz w:val="18"/>
          <w:szCs w:val="18"/>
        </w:rPr>
        <w:t>第八条支出预算包括教师发展与教学团队建设、课程教材资源开发、实验实</w:t>
      </w:r>
      <w:proofErr w:type="gramStart"/>
      <w:r w:rsidRPr="00D0513D">
        <w:rPr>
          <w:rFonts w:ascii="Tahoma" w:eastAsia="宋体" w:hAnsi="Tahoma" w:cs="Tahoma"/>
          <w:color w:val="000000"/>
          <w:kern w:val="0"/>
          <w:sz w:val="18"/>
          <w:szCs w:val="18"/>
        </w:rPr>
        <w:t>训条件</w:t>
      </w:r>
      <w:proofErr w:type="gramEnd"/>
      <w:r w:rsidRPr="00D0513D">
        <w:rPr>
          <w:rFonts w:ascii="Tahoma" w:eastAsia="宋体" w:hAnsi="Tahoma" w:cs="Tahoma"/>
          <w:color w:val="000000"/>
          <w:kern w:val="0"/>
          <w:sz w:val="18"/>
          <w:szCs w:val="18"/>
        </w:rPr>
        <w:t>建设、学生创业创新训练、国内外教学交流合作、教育教学研究与改革等所必需的各项支出。</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（一）教师发展与教学团队建设支出用于培养品牌专业带头人、骨干教师和青年教师培养培训、引进专业教师等发生的费用，包括教师进修费、差旅费、培训费、校外专家咨询费及劳务费、引进专业教师安家费；</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（二）课程教材资源开发支出用于教材、教案及教学视频等资源的开发与制作及共享等发生的费用，包括教材出版费、图书购置费、资料费、专用软件购买费、文献检索费、信息化教学所需的系统开发费用；</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（三）实验实</w:t>
      </w:r>
      <w:proofErr w:type="gramStart"/>
      <w:r w:rsidRPr="00D0513D">
        <w:rPr>
          <w:rFonts w:ascii="Tahoma" w:eastAsia="宋体" w:hAnsi="Tahoma" w:cs="Tahoma"/>
          <w:color w:val="000000"/>
          <w:kern w:val="0"/>
          <w:sz w:val="18"/>
          <w:szCs w:val="18"/>
        </w:rPr>
        <w:t>训条件</w:t>
      </w:r>
      <w:proofErr w:type="gramEnd"/>
      <w:r w:rsidRPr="00D0513D">
        <w:rPr>
          <w:rFonts w:ascii="Tahoma" w:eastAsia="宋体" w:hAnsi="Tahoma" w:cs="Tahoma"/>
          <w:color w:val="000000"/>
          <w:kern w:val="0"/>
          <w:sz w:val="18"/>
          <w:szCs w:val="18"/>
        </w:rPr>
        <w:t>建设支出用于改善本专科生实验实</w:t>
      </w:r>
      <w:proofErr w:type="gramStart"/>
      <w:r w:rsidRPr="00D0513D">
        <w:rPr>
          <w:rFonts w:ascii="Tahoma" w:eastAsia="宋体" w:hAnsi="Tahoma" w:cs="Tahoma"/>
          <w:color w:val="000000"/>
          <w:kern w:val="0"/>
          <w:sz w:val="18"/>
          <w:szCs w:val="18"/>
        </w:rPr>
        <w:t>训条件</w:t>
      </w:r>
      <w:proofErr w:type="gramEnd"/>
      <w:r w:rsidRPr="00D0513D">
        <w:rPr>
          <w:rFonts w:ascii="Tahoma" w:eastAsia="宋体" w:hAnsi="Tahoma" w:cs="Tahoma"/>
          <w:color w:val="000000"/>
          <w:kern w:val="0"/>
          <w:sz w:val="18"/>
          <w:szCs w:val="18"/>
        </w:rPr>
        <w:t>而发生费用，包括对现有仪器设备进行升级改造或维修维护费、专用设备及专用材料购置费、实验室维修改造费、校外仪器设备租用费和测试化验加工及计算分析费。省财政下达的专项资金不得用于实验室基本建设支出，且在建设期内用于实验实</w:t>
      </w:r>
      <w:proofErr w:type="gramStart"/>
      <w:r w:rsidRPr="00D0513D">
        <w:rPr>
          <w:rFonts w:ascii="Tahoma" w:eastAsia="宋体" w:hAnsi="Tahoma" w:cs="Tahoma"/>
          <w:color w:val="000000"/>
          <w:kern w:val="0"/>
          <w:sz w:val="18"/>
          <w:szCs w:val="18"/>
        </w:rPr>
        <w:t>训条件</w:t>
      </w:r>
      <w:proofErr w:type="gramEnd"/>
      <w:r w:rsidRPr="00D0513D">
        <w:rPr>
          <w:rFonts w:ascii="Tahoma" w:eastAsia="宋体" w:hAnsi="Tahoma" w:cs="Tahoma"/>
          <w:color w:val="000000"/>
          <w:kern w:val="0"/>
          <w:sz w:val="18"/>
          <w:szCs w:val="18"/>
        </w:rPr>
        <w:t>建设支出的比例不得超过</w:t>
      </w:r>
      <w:r w:rsidRPr="00D0513D">
        <w:rPr>
          <w:rFonts w:ascii="Tahoma" w:eastAsia="宋体" w:hAnsi="Tahoma" w:cs="Tahoma"/>
          <w:color w:val="000000"/>
          <w:kern w:val="0"/>
          <w:sz w:val="18"/>
          <w:szCs w:val="18"/>
        </w:rPr>
        <w:t>50%</w:t>
      </w:r>
      <w:r w:rsidRPr="00D0513D">
        <w:rPr>
          <w:rFonts w:ascii="Tahoma" w:eastAsia="宋体" w:hAnsi="Tahoma" w:cs="Tahoma"/>
          <w:color w:val="000000"/>
          <w:kern w:val="0"/>
          <w:sz w:val="18"/>
          <w:szCs w:val="18"/>
        </w:rPr>
        <w:t>。</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lastRenderedPageBreak/>
        <w:t>（四）学生创业创新训练支出用于提升本专科生专业技能和创新创业能力所发生的实验实践、科技创新及竞赛活动等发生的费用，包括实验材料购置费、租车费、差旅费、市内交通费、外聘人员指导费、学生竞赛奖励；</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五）国内外教学交流合作支出用于与国内外高校、研究机构、企事业单位交流教学研究与改革成果，联合培养本专科生、共建品牌专业项目过程中发生的相关费用，包括差旅费、出国费、会议费，外国专家来华的旅费、伙食费、住宿费及工作酬金（补贴）；</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（六）教育教学研究与改革支出用于提高本专科生培养质量而开展的教学形式、教学方法改革所发生的费用，包括租车费、差旅费、市内交通费、版面费、会议费、校外专家咨询费及劳务费、专业认证费。</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第九条学校根据总预算及省财政当年下达的专项资金额度合理</w:t>
      </w:r>
      <w:proofErr w:type="gramStart"/>
      <w:r w:rsidRPr="00D0513D">
        <w:rPr>
          <w:rFonts w:ascii="Tahoma" w:eastAsia="宋体" w:hAnsi="Tahoma" w:cs="Tahoma"/>
          <w:color w:val="000000"/>
          <w:kern w:val="0"/>
          <w:sz w:val="18"/>
          <w:szCs w:val="18"/>
        </w:rPr>
        <w:t>编制分</w:t>
      </w:r>
      <w:proofErr w:type="gramEnd"/>
      <w:r w:rsidRPr="00D0513D">
        <w:rPr>
          <w:rFonts w:ascii="Tahoma" w:eastAsia="宋体" w:hAnsi="Tahoma" w:cs="Tahoma"/>
          <w:color w:val="000000"/>
          <w:kern w:val="0"/>
          <w:sz w:val="18"/>
          <w:szCs w:val="18"/>
        </w:rPr>
        <w:t>年预算（表式见附件</w:t>
      </w:r>
      <w:r w:rsidRPr="00D0513D">
        <w:rPr>
          <w:rFonts w:ascii="Tahoma" w:eastAsia="宋体" w:hAnsi="Tahoma" w:cs="Tahoma"/>
          <w:color w:val="000000"/>
          <w:kern w:val="0"/>
          <w:sz w:val="18"/>
          <w:szCs w:val="18"/>
        </w:rPr>
        <w:t>1</w:t>
      </w:r>
      <w:r w:rsidRPr="00D0513D">
        <w:rPr>
          <w:rFonts w:ascii="Tahoma" w:eastAsia="宋体" w:hAnsi="Tahoma" w:cs="Tahoma"/>
          <w:color w:val="000000"/>
          <w:kern w:val="0"/>
          <w:sz w:val="18"/>
          <w:szCs w:val="18"/>
        </w:rPr>
        <w:t>、</w:t>
      </w:r>
      <w:r w:rsidRPr="00D0513D">
        <w:rPr>
          <w:rFonts w:ascii="Tahoma" w:eastAsia="宋体" w:hAnsi="Tahoma" w:cs="Tahoma"/>
          <w:color w:val="000000"/>
          <w:kern w:val="0"/>
          <w:sz w:val="18"/>
          <w:szCs w:val="18"/>
        </w:rPr>
        <w:t>2</w:t>
      </w:r>
      <w:r w:rsidRPr="00D0513D">
        <w:rPr>
          <w:rFonts w:ascii="Tahoma" w:eastAsia="宋体" w:hAnsi="Tahoma" w:cs="Tahoma"/>
          <w:color w:val="000000"/>
          <w:kern w:val="0"/>
          <w:sz w:val="18"/>
          <w:szCs w:val="18"/>
        </w:rPr>
        <w:t>），报省财政厅、教育厅备案。</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第十条报备后的收支预算一般不作调整。确因项目建设需要调整预算的，由学校以正式文件形式提出预算调整方案，报省财政厅、教育厅审核备案。</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18"/>
          <w:szCs w:val="18"/>
        </w:rPr>
        <w:t>第三章支出管理</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第十一条学校必须严格按照支出预算使用专项资金，强化预算约束，不得擅自扩大支出范围或提高开支标准，严禁无预算、超预算支出。</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第十二条学校不得以任何</w:t>
      </w:r>
      <w:proofErr w:type="gramStart"/>
      <w:r w:rsidRPr="00D0513D">
        <w:rPr>
          <w:rFonts w:ascii="Tahoma" w:eastAsia="宋体" w:hAnsi="Tahoma" w:cs="Tahoma"/>
          <w:color w:val="000000"/>
          <w:kern w:val="0"/>
          <w:sz w:val="18"/>
          <w:szCs w:val="18"/>
        </w:rPr>
        <w:t>名义外拨专项</w:t>
      </w:r>
      <w:proofErr w:type="gramEnd"/>
      <w:r w:rsidRPr="00D0513D">
        <w:rPr>
          <w:rFonts w:ascii="Tahoma" w:eastAsia="宋体" w:hAnsi="Tahoma" w:cs="Tahoma"/>
          <w:color w:val="000000"/>
          <w:kern w:val="0"/>
          <w:sz w:val="18"/>
          <w:szCs w:val="18"/>
        </w:rPr>
        <w:t>资金。</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第十三条品牌专业资金不得用于与项目建设内容无关的支出。</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第十四条专项资金的使用应按照财政国库集中支付的有关规定执行，涉及政府采购的，按照政府采购有关规定执行。</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第十五条出国及国内差旅费、会议费、培训费的开支标准应按照国家及省有关规定执行。</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第十六条学校须于每年</w:t>
      </w:r>
      <w:r w:rsidRPr="00D0513D">
        <w:rPr>
          <w:rFonts w:ascii="Tahoma" w:eastAsia="宋体" w:hAnsi="Tahoma" w:cs="Tahoma"/>
          <w:color w:val="000000"/>
          <w:kern w:val="0"/>
          <w:sz w:val="18"/>
          <w:szCs w:val="18"/>
        </w:rPr>
        <w:t>1</w:t>
      </w:r>
      <w:r w:rsidRPr="00D0513D">
        <w:rPr>
          <w:rFonts w:ascii="Tahoma" w:eastAsia="宋体" w:hAnsi="Tahoma" w:cs="Tahoma"/>
          <w:color w:val="000000"/>
          <w:kern w:val="0"/>
          <w:sz w:val="18"/>
          <w:szCs w:val="18"/>
        </w:rPr>
        <w:t>月</w:t>
      </w:r>
      <w:r w:rsidRPr="00D0513D">
        <w:rPr>
          <w:rFonts w:ascii="Tahoma" w:eastAsia="宋体" w:hAnsi="Tahoma" w:cs="Tahoma"/>
          <w:color w:val="000000"/>
          <w:kern w:val="0"/>
          <w:sz w:val="18"/>
          <w:szCs w:val="18"/>
        </w:rPr>
        <w:t>30</w:t>
      </w:r>
      <w:r w:rsidRPr="00D0513D">
        <w:rPr>
          <w:rFonts w:ascii="Tahoma" w:eastAsia="宋体" w:hAnsi="Tahoma" w:cs="Tahoma"/>
          <w:color w:val="000000"/>
          <w:kern w:val="0"/>
          <w:sz w:val="18"/>
          <w:szCs w:val="18"/>
        </w:rPr>
        <w:t>日前将上年度专项资金决算报表（表式见附件</w:t>
      </w:r>
      <w:r w:rsidRPr="00D0513D">
        <w:rPr>
          <w:rFonts w:ascii="Tahoma" w:eastAsia="宋体" w:hAnsi="Tahoma" w:cs="Tahoma"/>
          <w:color w:val="000000"/>
          <w:kern w:val="0"/>
          <w:sz w:val="18"/>
          <w:szCs w:val="18"/>
        </w:rPr>
        <w:t>3</w:t>
      </w:r>
      <w:r w:rsidRPr="00D0513D">
        <w:rPr>
          <w:rFonts w:ascii="Tahoma" w:eastAsia="宋体" w:hAnsi="Tahoma" w:cs="Tahoma"/>
          <w:color w:val="000000"/>
          <w:kern w:val="0"/>
          <w:sz w:val="18"/>
          <w:szCs w:val="18"/>
        </w:rPr>
        <w:t>）报省财政厅、教育厅审查。</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第十七条专项资金年度结存资金，结转下一年度按规定继续使用。项目结束后或项目因故终止后的结余资金，按原渠道收回。</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第十八条专项资金形成的固定资产和知识产权等无形资产的管理和使用，按国家有关规定执行。专项资金形成的仪器设备、课程教材资源等，应积极予以开放共享，提高利用效率。</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18"/>
          <w:szCs w:val="18"/>
        </w:rPr>
        <w:t>第四章绩效考核和监督检查</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十九条建立专项资金绩效目标管理机制，实行中期检查与结果验收制度，强化过程管理。省教育厅、财政厅组织专家或委托中介机构对专项资金进行绩效考核，完善激励和退出机制。对实施成效显著、贡献突出的项目，由省财政进行奖励性投入或以奖代投，奖励性投入主要用于项目建设；对意义重大、发展前景好、按规律需要后期支持的，予以持续重点支持；对建设措施不力、成效较差的，减小支持力度或不再作为重点支持项目；对立项条件基础丧失的，及时调整或终止。</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二十条项目实施坚持科学公正、规范管理、严格程序。省教育厅、财政厅适时组织对专项资金使用管理的监督检查：省审计厅对品牌专业资金进行重点审计；学校应当在校内公开专项资金预决算、预算调整、项目组人员构成等情况。</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第二十一条学校应严格遵守国家财经纪律，自觉接受财政、审计等相关部门的监督和检查。对违反财经纪律，截留、挤占、挪用、</w:t>
      </w:r>
      <w:proofErr w:type="gramStart"/>
      <w:r w:rsidRPr="00D0513D">
        <w:rPr>
          <w:rFonts w:ascii="Tahoma" w:eastAsia="宋体" w:hAnsi="Tahoma" w:cs="Tahoma"/>
          <w:color w:val="000000"/>
          <w:kern w:val="0"/>
          <w:sz w:val="18"/>
          <w:szCs w:val="18"/>
        </w:rPr>
        <w:t>套取专项</w:t>
      </w:r>
      <w:proofErr w:type="gramEnd"/>
      <w:r w:rsidRPr="00D0513D">
        <w:rPr>
          <w:rFonts w:ascii="Tahoma" w:eastAsia="宋体" w:hAnsi="Tahoma" w:cs="Tahoma"/>
          <w:color w:val="000000"/>
          <w:kern w:val="0"/>
          <w:sz w:val="18"/>
          <w:szCs w:val="18"/>
        </w:rPr>
        <w:t>资金的，一经查实，省财政将相应扣回已下达的专项资金，并按照《财政违法行为处罚处分条例》等有关规定给予严肃处理。</w:t>
      </w:r>
    </w:p>
    <w:p w:rsidR="00D0513D" w:rsidRPr="00D0513D" w:rsidRDefault="00D0513D" w:rsidP="00D0513D">
      <w:pPr>
        <w:widowControl/>
        <w:shd w:val="clear" w:color="auto" w:fill="FFFFFF"/>
        <w:ind w:firstLine="480"/>
        <w:jc w:val="center"/>
        <w:rPr>
          <w:rFonts w:ascii="Tahoma" w:eastAsia="宋体" w:hAnsi="Tahoma" w:cs="Tahoma"/>
          <w:color w:val="333333"/>
          <w:kern w:val="0"/>
          <w:szCs w:val="21"/>
        </w:rPr>
      </w:pPr>
      <w:r w:rsidRPr="00D0513D">
        <w:rPr>
          <w:rFonts w:ascii="Tahoma" w:eastAsia="宋体" w:hAnsi="Tahoma" w:cs="Tahoma"/>
          <w:b/>
          <w:bCs/>
          <w:color w:val="000000"/>
          <w:kern w:val="0"/>
          <w:sz w:val="18"/>
          <w:szCs w:val="18"/>
        </w:rPr>
        <w:t>第五章附则</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第二十二条学校应根据本办法和有关财政资金管理规定，制定</w:t>
      </w:r>
      <w:proofErr w:type="gramStart"/>
      <w:r w:rsidRPr="00D0513D">
        <w:rPr>
          <w:rFonts w:ascii="Tahoma" w:eastAsia="宋体" w:hAnsi="Tahoma" w:cs="Tahoma"/>
          <w:color w:val="000000"/>
          <w:kern w:val="0"/>
          <w:sz w:val="18"/>
          <w:szCs w:val="18"/>
        </w:rPr>
        <w:t>具体资金</w:t>
      </w:r>
      <w:proofErr w:type="gramEnd"/>
      <w:r w:rsidRPr="00D0513D">
        <w:rPr>
          <w:rFonts w:ascii="Tahoma" w:eastAsia="宋体" w:hAnsi="Tahoma" w:cs="Tahoma"/>
          <w:color w:val="000000"/>
          <w:kern w:val="0"/>
          <w:sz w:val="18"/>
          <w:szCs w:val="18"/>
        </w:rPr>
        <w:t>管理办法，建立健全内部控制制度，加强对专项资金管理。</w:t>
      </w:r>
    </w:p>
    <w:p w:rsidR="00D0513D" w:rsidRPr="00D0513D" w:rsidRDefault="00D0513D" w:rsidP="00D0513D">
      <w:pPr>
        <w:widowControl/>
        <w:shd w:val="clear" w:color="auto" w:fill="FFFFFF"/>
        <w:ind w:firstLine="480"/>
        <w:jc w:val="left"/>
        <w:rPr>
          <w:rFonts w:ascii="Tahoma" w:eastAsia="宋体" w:hAnsi="Tahoma" w:cs="Tahoma"/>
          <w:color w:val="333333"/>
          <w:kern w:val="0"/>
          <w:szCs w:val="21"/>
        </w:rPr>
      </w:pPr>
      <w:r w:rsidRPr="00D0513D">
        <w:rPr>
          <w:rFonts w:ascii="Tahoma" w:eastAsia="宋体" w:hAnsi="Tahoma" w:cs="Tahoma"/>
          <w:color w:val="000000"/>
          <w:kern w:val="0"/>
          <w:sz w:val="18"/>
          <w:szCs w:val="18"/>
        </w:rPr>
        <w:t>第二十三条学校自筹资金以及地方政府、相关行业、企事业单位安排的其他渠道资金参照本办法进行管理。</w:t>
      </w:r>
    </w:p>
    <w:p w:rsidR="00124A1B" w:rsidRPr="00D0513D" w:rsidRDefault="00D0513D" w:rsidP="00D0513D">
      <w:pPr>
        <w:widowControl/>
        <w:shd w:val="clear" w:color="auto" w:fill="FFFFFF"/>
        <w:ind w:firstLine="480"/>
        <w:jc w:val="left"/>
      </w:pPr>
      <w:r w:rsidRPr="00D0513D">
        <w:rPr>
          <w:rFonts w:ascii="Tahoma" w:eastAsia="宋体" w:hAnsi="Tahoma" w:cs="Tahoma"/>
          <w:color w:val="000000"/>
          <w:kern w:val="0"/>
          <w:sz w:val="18"/>
          <w:szCs w:val="18"/>
        </w:rPr>
        <w:t>第二十四条本办法自</w:t>
      </w:r>
      <w:r w:rsidRPr="00D0513D">
        <w:rPr>
          <w:rFonts w:ascii="Tahoma" w:eastAsia="宋体" w:hAnsi="Tahoma" w:cs="Tahoma"/>
          <w:color w:val="000000"/>
          <w:kern w:val="0"/>
          <w:sz w:val="18"/>
          <w:szCs w:val="18"/>
        </w:rPr>
        <w:t>2015</w:t>
      </w:r>
      <w:r w:rsidRPr="00D0513D">
        <w:rPr>
          <w:rFonts w:ascii="Tahoma" w:eastAsia="宋体" w:hAnsi="Tahoma" w:cs="Tahoma"/>
          <w:color w:val="000000"/>
          <w:kern w:val="0"/>
          <w:sz w:val="18"/>
          <w:szCs w:val="18"/>
        </w:rPr>
        <w:t>年</w:t>
      </w:r>
      <w:r w:rsidRPr="00D0513D">
        <w:rPr>
          <w:rFonts w:ascii="Tahoma" w:eastAsia="宋体" w:hAnsi="Tahoma" w:cs="Tahoma"/>
          <w:color w:val="000000"/>
          <w:kern w:val="0"/>
          <w:sz w:val="18"/>
          <w:szCs w:val="18"/>
        </w:rPr>
        <w:t>11</w:t>
      </w:r>
      <w:r w:rsidRPr="00D0513D">
        <w:rPr>
          <w:rFonts w:ascii="Tahoma" w:eastAsia="宋体" w:hAnsi="Tahoma" w:cs="Tahoma"/>
          <w:color w:val="000000"/>
          <w:kern w:val="0"/>
          <w:sz w:val="18"/>
          <w:szCs w:val="18"/>
        </w:rPr>
        <w:t>月</w:t>
      </w:r>
      <w:r w:rsidRPr="00D0513D">
        <w:rPr>
          <w:rFonts w:ascii="Tahoma" w:eastAsia="宋体" w:hAnsi="Tahoma" w:cs="Tahoma"/>
          <w:color w:val="000000"/>
          <w:kern w:val="0"/>
          <w:sz w:val="18"/>
          <w:szCs w:val="18"/>
        </w:rPr>
        <w:t>23</w:t>
      </w:r>
      <w:r w:rsidRPr="00D0513D">
        <w:rPr>
          <w:rFonts w:ascii="Tahoma" w:eastAsia="宋体" w:hAnsi="Tahoma" w:cs="Tahoma"/>
          <w:color w:val="000000"/>
          <w:kern w:val="0"/>
          <w:sz w:val="18"/>
          <w:szCs w:val="18"/>
        </w:rPr>
        <w:t>日起施行。</w:t>
      </w:r>
      <w:bookmarkStart w:id="0" w:name="_GoBack"/>
      <w:bookmarkEnd w:id="0"/>
    </w:p>
    <w:sectPr w:rsidR="00124A1B" w:rsidRPr="00D05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D"/>
    <w:rsid w:val="00641698"/>
    <w:rsid w:val="007C3711"/>
    <w:rsid w:val="00D0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3068">
      <w:bodyDiv w:val="1"/>
      <w:marLeft w:val="0"/>
      <w:marRight w:val="0"/>
      <w:marTop w:val="0"/>
      <w:marBottom w:val="0"/>
      <w:divBdr>
        <w:top w:val="none" w:sz="0" w:space="0" w:color="auto"/>
        <w:left w:val="none" w:sz="0" w:space="0" w:color="auto"/>
        <w:bottom w:val="none" w:sz="0" w:space="0" w:color="auto"/>
        <w:right w:val="none" w:sz="0" w:space="0" w:color="auto"/>
      </w:divBdr>
      <w:divsChild>
        <w:div w:id="1764759544">
          <w:marLeft w:val="0"/>
          <w:marRight w:val="0"/>
          <w:marTop w:val="0"/>
          <w:marBottom w:val="0"/>
          <w:divBdr>
            <w:top w:val="none" w:sz="0" w:space="0" w:color="auto"/>
            <w:left w:val="none" w:sz="0" w:space="0" w:color="auto"/>
            <w:bottom w:val="none" w:sz="0" w:space="0" w:color="auto"/>
            <w:right w:val="none" w:sz="0" w:space="0" w:color="auto"/>
          </w:divBdr>
          <w:divsChild>
            <w:div w:id="1781954965">
              <w:marLeft w:val="0"/>
              <w:marRight w:val="0"/>
              <w:marTop w:val="0"/>
              <w:marBottom w:val="0"/>
              <w:divBdr>
                <w:top w:val="none" w:sz="0" w:space="0" w:color="auto"/>
                <w:left w:val="none" w:sz="0" w:space="0" w:color="auto"/>
                <w:bottom w:val="none" w:sz="0" w:space="0" w:color="auto"/>
                <w:right w:val="none" w:sz="0" w:space="0" w:color="auto"/>
              </w:divBdr>
              <w:divsChild>
                <w:div w:id="633561765">
                  <w:marLeft w:val="0"/>
                  <w:marRight w:val="0"/>
                  <w:marTop w:val="150"/>
                  <w:marBottom w:val="0"/>
                  <w:divBdr>
                    <w:top w:val="none" w:sz="0" w:space="0" w:color="auto"/>
                    <w:left w:val="none" w:sz="0" w:space="0" w:color="auto"/>
                    <w:bottom w:val="none" w:sz="0" w:space="0" w:color="auto"/>
                    <w:right w:val="none" w:sz="0" w:space="0" w:color="auto"/>
                  </w:divBdr>
                  <w:divsChild>
                    <w:div w:id="3659104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9804984">
      <w:bodyDiv w:val="1"/>
      <w:marLeft w:val="0"/>
      <w:marRight w:val="0"/>
      <w:marTop w:val="0"/>
      <w:marBottom w:val="0"/>
      <w:divBdr>
        <w:top w:val="none" w:sz="0" w:space="0" w:color="auto"/>
        <w:left w:val="none" w:sz="0" w:space="0" w:color="auto"/>
        <w:bottom w:val="none" w:sz="0" w:space="0" w:color="auto"/>
        <w:right w:val="none" w:sz="0" w:space="0" w:color="auto"/>
      </w:divBdr>
      <w:divsChild>
        <w:div w:id="2072724486">
          <w:marLeft w:val="0"/>
          <w:marRight w:val="0"/>
          <w:marTop w:val="0"/>
          <w:marBottom w:val="0"/>
          <w:divBdr>
            <w:top w:val="none" w:sz="0" w:space="0" w:color="auto"/>
            <w:left w:val="none" w:sz="0" w:space="0" w:color="auto"/>
            <w:bottom w:val="none" w:sz="0" w:space="0" w:color="auto"/>
            <w:right w:val="none" w:sz="0" w:space="0" w:color="auto"/>
          </w:divBdr>
          <w:divsChild>
            <w:div w:id="99186893">
              <w:marLeft w:val="0"/>
              <w:marRight w:val="0"/>
              <w:marTop w:val="0"/>
              <w:marBottom w:val="0"/>
              <w:divBdr>
                <w:top w:val="none" w:sz="0" w:space="0" w:color="auto"/>
                <w:left w:val="none" w:sz="0" w:space="0" w:color="auto"/>
                <w:bottom w:val="none" w:sz="0" w:space="0" w:color="auto"/>
                <w:right w:val="none" w:sz="0" w:space="0" w:color="auto"/>
              </w:divBdr>
              <w:divsChild>
                <w:div w:id="1595285670">
                  <w:marLeft w:val="0"/>
                  <w:marRight w:val="0"/>
                  <w:marTop w:val="150"/>
                  <w:marBottom w:val="0"/>
                  <w:divBdr>
                    <w:top w:val="none" w:sz="0" w:space="0" w:color="auto"/>
                    <w:left w:val="none" w:sz="0" w:space="0" w:color="auto"/>
                    <w:bottom w:val="none" w:sz="0" w:space="0" w:color="auto"/>
                    <w:right w:val="none" w:sz="0" w:space="0" w:color="auto"/>
                  </w:divBdr>
                  <w:divsChild>
                    <w:div w:id="3603261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5243372">
      <w:bodyDiv w:val="1"/>
      <w:marLeft w:val="0"/>
      <w:marRight w:val="0"/>
      <w:marTop w:val="0"/>
      <w:marBottom w:val="0"/>
      <w:divBdr>
        <w:top w:val="none" w:sz="0" w:space="0" w:color="auto"/>
        <w:left w:val="none" w:sz="0" w:space="0" w:color="auto"/>
        <w:bottom w:val="none" w:sz="0" w:space="0" w:color="auto"/>
        <w:right w:val="none" w:sz="0" w:space="0" w:color="auto"/>
      </w:divBdr>
      <w:divsChild>
        <w:div w:id="1988629611">
          <w:marLeft w:val="0"/>
          <w:marRight w:val="0"/>
          <w:marTop w:val="0"/>
          <w:marBottom w:val="0"/>
          <w:divBdr>
            <w:top w:val="none" w:sz="0" w:space="0" w:color="auto"/>
            <w:left w:val="none" w:sz="0" w:space="0" w:color="auto"/>
            <w:bottom w:val="none" w:sz="0" w:space="0" w:color="auto"/>
            <w:right w:val="none" w:sz="0" w:space="0" w:color="auto"/>
          </w:divBdr>
          <w:divsChild>
            <w:div w:id="248973863">
              <w:marLeft w:val="0"/>
              <w:marRight w:val="0"/>
              <w:marTop w:val="0"/>
              <w:marBottom w:val="0"/>
              <w:divBdr>
                <w:top w:val="none" w:sz="0" w:space="0" w:color="auto"/>
                <w:left w:val="none" w:sz="0" w:space="0" w:color="auto"/>
                <w:bottom w:val="none" w:sz="0" w:space="0" w:color="auto"/>
                <w:right w:val="none" w:sz="0" w:space="0" w:color="auto"/>
              </w:divBdr>
              <w:divsChild>
                <w:div w:id="1220944335">
                  <w:marLeft w:val="0"/>
                  <w:marRight w:val="0"/>
                  <w:marTop w:val="150"/>
                  <w:marBottom w:val="0"/>
                  <w:divBdr>
                    <w:top w:val="none" w:sz="0" w:space="0" w:color="auto"/>
                    <w:left w:val="none" w:sz="0" w:space="0" w:color="auto"/>
                    <w:bottom w:val="none" w:sz="0" w:space="0" w:color="auto"/>
                    <w:right w:val="none" w:sz="0" w:space="0" w:color="auto"/>
                  </w:divBdr>
                  <w:divsChild>
                    <w:div w:id="101127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Company>Win10NeT.COM</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1</cp:revision>
  <dcterms:created xsi:type="dcterms:W3CDTF">2017-09-12T08:51:00Z</dcterms:created>
  <dcterms:modified xsi:type="dcterms:W3CDTF">2017-09-12T08:53:00Z</dcterms:modified>
</cp:coreProperties>
</file>